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巴彦淖尔市“揭榜挂帅”项目需求表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31"/>
        <w:gridCol w:w="1243"/>
        <w:gridCol w:w="280"/>
        <w:gridCol w:w="1417"/>
        <w:gridCol w:w="1359"/>
        <w:gridCol w:w="158"/>
        <w:gridCol w:w="295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一、发榜方情况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56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656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技术攻关领域</w:t>
            </w:r>
          </w:p>
        </w:tc>
        <w:tc>
          <w:tcPr>
            <w:tcW w:w="656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上年度产值规模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人员规模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经济性质</w:t>
            </w:r>
          </w:p>
        </w:tc>
        <w:tc>
          <w:tcPr>
            <w:tcW w:w="656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国有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集体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私营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二、项目需求信息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项目需求名称</w:t>
            </w:r>
          </w:p>
        </w:tc>
        <w:tc>
          <w:tcPr>
            <w:tcW w:w="656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项目合作方式</w:t>
            </w:r>
          </w:p>
        </w:tc>
        <w:tc>
          <w:tcPr>
            <w:tcW w:w="656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委托研发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技术改造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技术购买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共建中试、熟化基地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9060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需求背景、国内外相关情况介绍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</w:trPr>
        <w:tc>
          <w:tcPr>
            <w:tcW w:w="9060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需求内容描述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9060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现有基础情况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9060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对揭榜方要求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9060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产权归属、利益分配等要求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时限要求</w:t>
            </w:r>
          </w:p>
        </w:tc>
        <w:tc>
          <w:tcPr>
            <w:tcW w:w="175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项目拟总投入金额</w:t>
            </w:r>
          </w:p>
        </w:tc>
        <w:tc>
          <w:tcPr>
            <w:tcW w:w="226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ZWE2MDE5MGViYWU5MWZlY2I1YWVlYmRiOTUwZmQifQ=="/>
  </w:docVars>
  <w:rsids>
    <w:rsidRoot w:val="22AC6DA8"/>
    <w:rsid w:val="22AC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2022-07-05T07:54:00Z</dcterms:created>
  <dc:creator>耷拉眼河童</dc:creator>
  <cp:lastModifiedBy>耷拉眼河童</cp:lastModifiedBy>
  <dcterms:modified xsi:type="dcterms:W3CDTF">2022-07-05T07:55:58Z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40BE6006BC2B4B3BBCC324D373B91727</vt:lpwstr>
  </property>
</Properties>
</file>